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8105" w14:textId="77777777" w:rsidR="006F0AE9" w:rsidRPr="00A14921" w:rsidRDefault="006F0AE9" w:rsidP="006F0AE9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A14921">
        <w:rPr>
          <w:rFonts w:eastAsia="Times New Roman" w:cs="Times New Roman"/>
          <w:b/>
          <w:bCs/>
          <w:sz w:val="28"/>
          <w:szCs w:val="28"/>
        </w:rPr>
        <w:t xml:space="preserve">Reconstruction at 150: </w:t>
      </w:r>
    </w:p>
    <w:p w14:paraId="41D269C5" w14:textId="77777777" w:rsidR="006F0AE9" w:rsidRPr="00A14921" w:rsidRDefault="006F0AE9" w:rsidP="006F0AE9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A14921">
        <w:rPr>
          <w:rFonts w:eastAsia="Times New Roman" w:cs="Times New Roman"/>
          <w:b/>
          <w:bCs/>
          <w:sz w:val="28"/>
          <w:szCs w:val="28"/>
        </w:rPr>
        <w:t>White House Scandals, KKK violence, and Civil Rights Legislation</w:t>
      </w:r>
    </w:p>
    <w:p w14:paraId="403072F3" w14:textId="77777777" w:rsidR="006F0AE9" w:rsidRPr="00A14921" w:rsidRDefault="006F0AE9" w:rsidP="006F0AE9">
      <w:pPr>
        <w:jc w:val="center"/>
        <w:rPr>
          <w:rFonts w:eastAsia="Times New Roman" w:cs="Times New Roman"/>
          <w:i/>
          <w:iCs/>
          <w:sz w:val="20"/>
          <w:szCs w:val="20"/>
        </w:rPr>
      </w:pPr>
      <w:r w:rsidRPr="00A14921">
        <w:rPr>
          <w:rFonts w:eastAsia="Times New Roman" w:cs="Times New Roman"/>
          <w:i/>
          <w:iCs/>
          <w:sz w:val="20"/>
          <w:szCs w:val="20"/>
        </w:rPr>
        <w:t>Civil War Caucus 2025 working program</w:t>
      </w:r>
    </w:p>
    <w:p w14:paraId="1DB69997" w14:textId="77777777" w:rsidR="006F0AE9" w:rsidRPr="00A14921" w:rsidRDefault="006F0AE9" w:rsidP="006F0AE9">
      <w:pPr>
        <w:jc w:val="center"/>
        <w:rPr>
          <w:rFonts w:eastAsia="Times New Roman" w:cs="Times New Roman"/>
          <w:sz w:val="20"/>
          <w:szCs w:val="20"/>
        </w:rPr>
      </w:pPr>
    </w:p>
    <w:p w14:paraId="012EEA02" w14:textId="77777777" w:rsidR="006F0AE9" w:rsidRPr="00A14921" w:rsidRDefault="006F0AE9" w:rsidP="006F0AE9">
      <w:pPr>
        <w:rPr>
          <w:rFonts w:eastAsia="Times New Roman" w:cs="Times New Roman"/>
          <w:szCs w:val="24"/>
        </w:rPr>
      </w:pPr>
      <w:r w:rsidRPr="00A14921">
        <w:rPr>
          <w:rFonts w:eastAsia="Times New Roman" w:cs="Times New Roman"/>
          <w:i/>
          <w:iCs/>
          <w:szCs w:val="24"/>
          <w:u w:val="single"/>
        </w:rPr>
        <w:t>Friday, November 14</w:t>
      </w:r>
    </w:p>
    <w:p w14:paraId="7FD41262" w14:textId="77777777" w:rsidR="006F0AE9" w:rsidRPr="00A14921" w:rsidRDefault="006F0AE9" w:rsidP="006F0AE9">
      <w:pPr>
        <w:rPr>
          <w:rFonts w:eastAsia="Times New Roman" w:cs="Times New Roman"/>
          <w:szCs w:val="24"/>
        </w:rPr>
      </w:pPr>
    </w:p>
    <w:p w14:paraId="05D23AA2" w14:textId="2DBE999D" w:rsidR="006F0AE9" w:rsidRPr="00A14921" w:rsidRDefault="006F0AE9" w:rsidP="006F0AE9">
      <w:pPr>
        <w:rPr>
          <w:rFonts w:eastAsia="Times New Roman" w:cs="Times New Roman"/>
          <w:szCs w:val="24"/>
        </w:rPr>
      </w:pPr>
      <w:r w:rsidRPr="00A14921">
        <w:rPr>
          <w:rFonts w:eastAsia="Times New Roman" w:cs="Times New Roman"/>
          <w:b/>
          <w:bCs/>
          <w:szCs w:val="24"/>
        </w:rPr>
        <w:t>Awakenings</w:t>
      </w:r>
      <w:r w:rsidRPr="00A14921">
        <w:rPr>
          <w:rFonts w:eastAsia="Times New Roman" w:cs="Times New Roman"/>
          <w:sz w:val="20"/>
          <w:szCs w:val="20"/>
        </w:rPr>
        <w:t xml:space="preserve"> </w:t>
      </w:r>
      <w:r w:rsidRPr="00A14921">
        <w:rPr>
          <w:rFonts w:eastAsia="Times New Roman" w:cs="Times New Roman"/>
          <w:szCs w:val="24"/>
        </w:rPr>
        <w:t>(9:30-11:30)</w:t>
      </w:r>
      <w:r w:rsidRPr="00A14921">
        <w:rPr>
          <w:rFonts w:eastAsia="Times New Roman" w:cs="Times New Roman"/>
          <w:sz w:val="20"/>
          <w:szCs w:val="20"/>
        </w:rPr>
        <w:br/>
      </w:r>
      <w:r w:rsidR="0058222F">
        <w:rPr>
          <w:i/>
          <w:iCs/>
          <w:sz w:val="20"/>
          <w:szCs w:val="20"/>
        </w:rPr>
        <w:t xml:space="preserve">Samuel Graber, Valparaiso University </w:t>
      </w:r>
      <w:r w:rsidRPr="00A14921">
        <w:rPr>
          <w:rFonts w:eastAsia="Times New Roman" w:cs="Times New Roman"/>
          <w:i/>
          <w:iCs/>
          <w:sz w:val="20"/>
          <w:szCs w:val="20"/>
        </w:rPr>
        <w:t>(chair)</w:t>
      </w:r>
      <w:r w:rsidRPr="00A14921">
        <w:rPr>
          <w:rFonts w:eastAsia="Times New Roman" w:cs="Times New Roman"/>
          <w:szCs w:val="24"/>
        </w:rPr>
        <w:t xml:space="preserve">  </w:t>
      </w:r>
    </w:p>
    <w:p w14:paraId="6D200F9F" w14:textId="77777777" w:rsidR="006F0AE9" w:rsidRPr="00A14921" w:rsidRDefault="006F0AE9" w:rsidP="006F0AE9">
      <w:pPr>
        <w:rPr>
          <w:rFonts w:eastAsia="Times New Roman" w:cs="Times New Roman"/>
          <w:szCs w:val="24"/>
        </w:rPr>
      </w:pPr>
    </w:p>
    <w:p w14:paraId="02043E80" w14:textId="77777777" w:rsidR="006F0AE9" w:rsidRPr="00A14921" w:rsidRDefault="006F0AE9" w:rsidP="006F0AE9">
      <w:r w:rsidRPr="00A14921">
        <w:t xml:space="preserve">Brigitte Fielder, </w:t>
      </w:r>
      <w:r w:rsidRPr="00A14921">
        <w:rPr>
          <w:szCs w:val="24"/>
        </w:rPr>
        <w:t>University of Wisconsin-Madison</w:t>
      </w:r>
      <w:r w:rsidRPr="00A14921">
        <w:t xml:space="preserve"> </w:t>
      </w:r>
    </w:p>
    <w:p w14:paraId="77DE722A" w14:textId="77777777" w:rsidR="006F0AE9" w:rsidRPr="00A14921" w:rsidRDefault="006F0AE9" w:rsidP="006F0AE9">
      <w:pPr>
        <w:ind w:firstLine="720"/>
      </w:pPr>
      <w:r w:rsidRPr="00A14921">
        <w:t>“Elevators, Elevation, Education”</w:t>
      </w:r>
    </w:p>
    <w:p w14:paraId="1DCE873B" w14:textId="77777777" w:rsidR="006F0AE9" w:rsidRPr="00A14921" w:rsidRDefault="006F0AE9" w:rsidP="006F0AE9">
      <w:pPr>
        <w:ind w:left="1440" w:hanging="1440"/>
        <w:rPr>
          <w:szCs w:val="24"/>
        </w:rPr>
      </w:pPr>
      <w:r w:rsidRPr="00A14921">
        <w:rPr>
          <w:szCs w:val="24"/>
        </w:rPr>
        <w:t>Michael Stancliff, Arizona State University</w:t>
      </w:r>
    </w:p>
    <w:p w14:paraId="1726984F" w14:textId="77777777" w:rsidR="006F0AE9" w:rsidRPr="00A14921" w:rsidRDefault="006F0AE9" w:rsidP="006F0AE9">
      <w:pPr>
        <w:ind w:left="720"/>
        <w:rPr>
          <w:szCs w:val="24"/>
        </w:rPr>
      </w:pPr>
      <w:r w:rsidRPr="00A14921">
        <w:rPr>
          <w:szCs w:val="24"/>
        </w:rPr>
        <w:t>“‘More patriotic than wise’: Frederick Douglass’ Cautious Reception of Emancipation, 1862-1863”</w:t>
      </w:r>
    </w:p>
    <w:p w14:paraId="3EADD92E" w14:textId="77777777" w:rsidR="006F0AE9" w:rsidRPr="00A14921" w:rsidRDefault="006F0AE9" w:rsidP="006F0AE9">
      <w:pPr>
        <w:ind w:left="1440" w:hanging="1440"/>
        <w:rPr>
          <w:szCs w:val="24"/>
        </w:rPr>
      </w:pPr>
      <w:r w:rsidRPr="00A14921">
        <w:rPr>
          <w:szCs w:val="24"/>
        </w:rPr>
        <w:t xml:space="preserve">Samuel Graber, Valparaiso University </w:t>
      </w:r>
    </w:p>
    <w:p w14:paraId="2E718251" w14:textId="77777777" w:rsidR="006F0AE9" w:rsidRPr="00A14921" w:rsidRDefault="006F0AE9" w:rsidP="006F0AE9">
      <w:pPr>
        <w:ind w:left="1440" w:hanging="720"/>
        <w:rPr>
          <w:szCs w:val="24"/>
        </w:rPr>
      </w:pPr>
      <w:r w:rsidRPr="00A14921">
        <w:rPr>
          <w:szCs w:val="24"/>
        </w:rPr>
        <w:t xml:space="preserve">“‘When the Script Preaches’: </w:t>
      </w:r>
      <w:r w:rsidRPr="00A14921">
        <w:rPr>
          <w:i/>
          <w:iCs/>
          <w:szCs w:val="24"/>
        </w:rPr>
        <w:t>Leaves of Grass</w:t>
      </w:r>
      <w:r w:rsidRPr="00A14921">
        <w:rPr>
          <w:szCs w:val="24"/>
        </w:rPr>
        <w:t xml:space="preserve"> and the War Era’s Preachers” </w:t>
      </w:r>
    </w:p>
    <w:p w14:paraId="18F07A36" w14:textId="77777777" w:rsidR="004C276C" w:rsidRPr="00A14921" w:rsidRDefault="004C276C" w:rsidP="004C276C">
      <w:pPr>
        <w:ind w:left="720" w:hanging="720"/>
        <w:rPr>
          <w:szCs w:val="24"/>
        </w:rPr>
      </w:pPr>
      <w:r w:rsidRPr="00A14921">
        <w:rPr>
          <w:szCs w:val="24"/>
        </w:rPr>
        <w:t>Kathleen Diffley, University of Iowa</w:t>
      </w:r>
    </w:p>
    <w:p w14:paraId="5C8D2914" w14:textId="77777777" w:rsidR="004C276C" w:rsidRPr="007779A1" w:rsidRDefault="004C276C" w:rsidP="004C276C">
      <w:pPr>
        <w:ind w:left="720"/>
        <w:rPr>
          <w:szCs w:val="24"/>
        </w:rPr>
      </w:pPr>
      <w:r w:rsidRPr="00A14921">
        <w:rPr>
          <w:szCs w:val="24"/>
        </w:rPr>
        <w:t>“Mustered Out? Reconstruction’s Egypt and Constance Fenimore Woolson’s “Wilhelmina”</w:t>
      </w:r>
    </w:p>
    <w:p w14:paraId="3C5236B8" w14:textId="77777777" w:rsidR="006F0AE9" w:rsidRPr="00A14921" w:rsidRDefault="006F0AE9" w:rsidP="006F0AE9">
      <w:pPr>
        <w:ind w:left="720" w:hanging="720"/>
        <w:rPr>
          <w:szCs w:val="24"/>
        </w:rPr>
      </w:pPr>
    </w:p>
    <w:p w14:paraId="390A0118" w14:textId="77777777" w:rsidR="006F0AE9" w:rsidRPr="00A14921" w:rsidRDefault="006F0AE9" w:rsidP="006F0AE9">
      <w:pPr>
        <w:ind w:left="720" w:hanging="720"/>
        <w:rPr>
          <w:szCs w:val="24"/>
        </w:rPr>
      </w:pPr>
    </w:p>
    <w:p w14:paraId="4FD8BDCD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b/>
          <w:bCs/>
          <w:szCs w:val="24"/>
        </w:rPr>
        <w:t>Fin-de-Siècle Developments</w:t>
      </w:r>
      <w:r w:rsidRPr="00A14921">
        <w:rPr>
          <w:szCs w:val="24"/>
        </w:rPr>
        <w:t xml:space="preserve"> (2:15-3:45)</w:t>
      </w:r>
    </w:p>
    <w:p w14:paraId="48F63145" w14:textId="77777777" w:rsidR="006F0AE9" w:rsidRPr="00A14921" w:rsidRDefault="006F0AE9" w:rsidP="006F0AE9">
      <w:pPr>
        <w:ind w:left="720" w:hanging="720"/>
        <w:rPr>
          <w:i/>
          <w:iCs/>
          <w:sz w:val="20"/>
          <w:szCs w:val="20"/>
        </w:rPr>
      </w:pPr>
      <w:r w:rsidRPr="00A14921">
        <w:rPr>
          <w:i/>
          <w:iCs/>
          <w:sz w:val="20"/>
          <w:szCs w:val="20"/>
        </w:rPr>
        <w:t>John Hay, University of Nevada, Las Vegas (chair)</w:t>
      </w:r>
    </w:p>
    <w:p w14:paraId="27CD0F11" w14:textId="77777777" w:rsidR="006F0AE9" w:rsidRPr="00A14921" w:rsidRDefault="006F0AE9" w:rsidP="006F0AE9">
      <w:pPr>
        <w:ind w:left="720" w:hanging="720"/>
        <w:rPr>
          <w:szCs w:val="24"/>
        </w:rPr>
      </w:pPr>
    </w:p>
    <w:p w14:paraId="00C7C157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>Timothy Donahue, Oakland University</w:t>
      </w:r>
    </w:p>
    <w:p w14:paraId="0A50E8FF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ab/>
        <w:t xml:space="preserve">“The Reconstruction of </w:t>
      </w:r>
      <w:r w:rsidRPr="00A14921">
        <w:rPr>
          <w:i/>
          <w:iCs/>
          <w:szCs w:val="24"/>
        </w:rPr>
        <w:t>Cecilia Valdes</w:t>
      </w:r>
      <w:r w:rsidRPr="00A14921">
        <w:rPr>
          <w:szCs w:val="24"/>
        </w:rPr>
        <w:t>”</w:t>
      </w:r>
    </w:p>
    <w:p w14:paraId="5D072F91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>John Cyril Barton, University of Missouri-Kansas City</w:t>
      </w:r>
    </w:p>
    <w:p w14:paraId="77B8A41A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ab/>
        <w:t xml:space="preserve">“‘Out of their mouths shall the murderers be condemned’:  </w:t>
      </w:r>
    </w:p>
    <w:p w14:paraId="017C7A7A" w14:textId="77777777" w:rsidR="006F0AE9" w:rsidRPr="00A14921" w:rsidRDefault="006F0AE9" w:rsidP="006F0AE9">
      <w:pPr>
        <w:ind w:left="720"/>
        <w:rPr>
          <w:szCs w:val="24"/>
        </w:rPr>
      </w:pPr>
      <w:r w:rsidRPr="00A14921">
        <w:rPr>
          <w:szCs w:val="24"/>
        </w:rPr>
        <w:t>Irony, Exemplarity, and Ida Wells’ Anti-Lynching Campaign”</w:t>
      </w:r>
    </w:p>
    <w:p w14:paraId="1F7345B5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>Annemarie Mott Ewing, University of Maryland</w:t>
      </w:r>
    </w:p>
    <w:p w14:paraId="2445EAC0" w14:textId="05A54A49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ab/>
      </w:r>
      <w:r w:rsidR="00C3695E" w:rsidRPr="00A14921">
        <w:rPr>
          <w:szCs w:val="24"/>
        </w:rPr>
        <w:t>Comba</w:t>
      </w:r>
      <w:r w:rsidR="00836695" w:rsidRPr="00A14921">
        <w:rPr>
          <w:szCs w:val="24"/>
        </w:rPr>
        <w:t>t</w:t>
      </w:r>
      <w:r w:rsidR="00C3695E" w:rsidRPr="00A14921">
        <w:rPr>
          <w:szCs w:val="24"/>
        </w:rPr>
        <w:t xml:space="preserve">ing </w:t>
      </w:r>
      <w:r w:rsidRPr="00A14921">
        <w:rPr>
          <w:szCs w:val="24"/>
        </w:rPr>
        <w:t>“‘An Ephemeral Existence’: Edward A. Johnson’s Speculative Drama”</w:t>
      </w:r>
    </w:p>
    <w:p w14:paraId="294B9D5B" w14:textId="77777777" w:rsidR="006F0AE9" w:rsidRPr="00A14921" w:rsidRDefault="006F0AE9" w:rsidP="006F0AE9">
      <w:pPr>
        <w:ind w:left="720" w:hanging="720"/>
        <w:rPr>
          <w:szCs w:val="24"/>
        </w:rPr>
      </w:pPr>
    </w:p>
    <w:p w14:paraId="54E086D5" w14:textId="77777777" w:rsidR="006F0AE9" w:rsidRPr="00A14921" w:rsidRDefault="006F0AE9" w:rsidP="006F0AE9">
      <w:pPr>
        <w:ind w:left="720" w:hanging="720"/>
        <w:rPr>
          <w:szCs w:val="24"/>
        </w:rPr>
      </w:pPr>
    </w:p>
    <w:p w14:paraId="44A1889C" w14:textId="77777777" w:rsidR="006F0AE9" w:rsidRPr="00A14921" w:rsidRDefault="006F0AE9" w:rsidP="006F0AE9">
      <w:pPr>
        <w:rPr>
          <w:b/>
          <w:bCs/>
          <w:szCs w:val="24"/>
        </w:rPr>
      </w:pPr>
      <w:r w:rsidRPr="00A14921">
        <w:rPr>
          <w:b/>
          <w:bCs/>
          <w:i/>
          <w:iCs/>
          <w:szCs w:val="24"/>
        </w:rPr>
        <w:t xml:space="preserve">Who Fought the Fictional Civil War? </w:t>
      </w:r>
      <w:r w:rsidRPr="00A14921">
        <w:rPr>
          <w:b/>
          <w:bCs/>
          <w:szCs w:val="24"/>
        </w:rPr>
        <w:t xml:space="preserve">Experimenting with Computational Methods </w:t>
      </w:r>
    </w:p>
    <w:p w14:paraId="0402A822" w14:textId="77777777" w:rsidR="006F0AE9" w:rsidRPr="00A14921" w:rsidRDefault="006F0AE9" w:rsidP="006F0AE9">
      <w:pPr>
        <w:rPr>
          <w:szCs w:val="24"/>
        </w:rPr>
      </w:pPr>
      <w:r w:rsidRPr="00A14921">
        <w:rPr>
          <w:b/>
          <w:bCs/>
          <w:szCs w:val="24"/>
        </w:rPr>
        <w:t xml:space="preserve">to Answer Questions of Literary History at Scale </w:t>
      </w:r>
      <w:r w:rsidRPr="00A14921">
        <w:rPr>
          <w:szCs w:val="24"/>
        </w:rPr>
        <w:t xml:space="preserve">(4:00-5:30) </w:t>
      </w:r>
    </w:p>
    <w:p w14:paraId="74F8E38F" w14:textId="77777777" w:rsidR="006F0AE9" w:rsidRPr="00A14921" w:rsidRDefault="006F0AE9" w:rsidP="006F0AE9">
      <w:pPr>
        <w:rPr>
          <w:szCs w:val="24"/>
        </w:rPr>
      </w:pPr>
      <w:r w:rsidRPr="00A14921">
        <w:rPr>
          <w:i/>
          <w:iCs/>
          <w:sz w:val="20"/>
          <w:szCs w:val="20"/>
        </w:rPr>
        <w:t>Kathleen Diffley, University of Iowa (introduction)</w:t>
      </w:r>
    </w:p>
    <w:p w14:paraId="0B3EE288" w14:textId="77777777" w:rsidR="006F0AE9" w:rsidRPr="00A14921" w:rsidRDefault="006F0AE9" w:rsidP="006F0AE9">
      <w:pPr>
        <w:ind w:left="720" w:hanging="720"/>
        <w:rPr>
          <w:szCs w:val="24"/>
        </w:rPr>
      </w:pPr>
    </w:p>
    <w:p w14:paraId="06853F5F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>Andrew Donnelly, University of Memphis, Curator and Assistant Professor Extraordinaire</w:t>
      </w:r>
    </w:p>
    <w:p w14:paraId="40DCC952" w14:textId="77777777" w:rsidR="006F0AE9" w:rsidRPr="00A14921" w:rsidRDefault="006F0AE9" w:rsidP="006F0AE9">
      <w:pPr>
        <w:spacing w:after="160" w:line="259" w:lineRule="auto"/>
        <w:rPr>
          <w:szCs w:val="24"/>
        </w:rPr>
      </w:pPr>
    </w:p>
    <w:p w14:paraId="71243643" w14:textId="77777777" w:rsidR="006F0AE9" w:rsidRPr="00A14921" w:rsidRDefault="006F0AE9" w:rsidP="006F0AE9">
      <w:pPr>
        <w:spacing w:after="160" w:line="259" w:lineRule="auto"/>
        <w:rPr>
          <w:i/>
          <w:iCs/>
          <w:szCs w:val="24"/>
        </w:rPr>
      </w:pPr>
      <w:r w:rsidRPr="00A14921">
        <w:rPr>
          <w:i/>
          <w:iCs/>
          <w:szCs w:val="24"/>
        </w:rPr>
        <w:t xml:space="preserve">Drawing initially upon Robert A. Lively’s </w:t>
      </w:r>
      <w:r w:rsidRPr="00A14921">
        <w:rPr>
          <w:i/>
          <w:iCs/>
          <w:szCs w:val="24"/>
          <w:u w:val="single"/>
        </w:rPr>
        <w:t>Fiction Fights the Civil War</w:t>
      </w:r>
      <w:r w:rsidRPr="00A14921">
        <w:rPr>
          <w:i/>
          <w:iCs/>
          <w:szCs w:val="24"/>
        </w:rPr>
        <w:t xml:space="preserve">, this digital project-in-progress currently surveys ~600 novels (1862-1961) and could mature in </w:t>
      </w:r>
      <w:proofErr w:type="gramStart"/>
      <w:r w:rsidRPr="00A14921">
        <w:rPr>
          <w:i/>
          <w:iCs/>
          <w:szCs w:val="24"/>
        </w:rPr>
        <w:t>a number of</w:t>
      </w:r>
      <w:proofErr w:type="gramEnd"/>
      <w:r w:rsidRPr="00A14921">
        <w:rPr>
          <w:i/>
          <w:iCs/>
          <w:szCs w:val="24"/>
        </w:rPr>
        <w:t xml:space="preserve"> directions. This interactive session on methods, spreadsheets, and opportunities is wide open to suggestions, particularly about how AI can help.</w:t>
      </w:r>
      <w:r w:rsidRPr="00A14921">
        <w:rPr>
          <w:i/>
          <w:iCs/>
          <w:szCs w:val="24"/>
        </w:rPr>
        <w:br w:type="page"/>
      </w:r>
    </w:p>
    <w:p w14:paraId="1542A2A0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i/>
          <w:iCs/>
          <w:szCs w:val="24"/>
          <w:u w:val="single"/>
        </w:rPr>
        <w:lastRenderedPageBreak/>
        <w:t>Saturday, November 15</w:t>
      </w:r>
    </w:p>
    <w:p w14:paraId="38659863" w14:textId="77777777" w:rsidR="006F0AE9" w:rsidRPr="00A14921" w:rsidRDefault="006F0AE9" w:rsidP="006F0AE9">
      <w:pPr>
        <w:ind w:left="720" w:hanging="720"/>
        <w:rPr>
          <w:szCs w:val="24"/>
        </w:rPr>
      </w:pPr>
    </w:p>
    <w:p w14:paraId="2C93D3A6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b/>
          <w:bCs/>
          <w:szCs w:val="24"/>
        </w:rPr>
        <w:t xml:space="preserve">When the War Came </w:t>
      </w:r>
      <w:r w:rsidRPr="00A14921">
        <w:rPr>
          <w:szCs w:val="24"/>
        </w:rPr>
        <w:t xml:space="preserve">(9:30-11:30) </w:t>
      </w:r>
    </w:p>
    <w:p w14:paraId="3E2B5E4C" w14:textId="77777777" w:rsidR="006F0AE9" w:rsidRPr="00A14921" w:rsidRDefault="006F0AE9" w:rsidP="006F0AE9">
      <w:pPr>
        <w:ind w:left="720" w:hanging="720"/>
        <w:rPr>
          <w:i/>
          <w:iCs/>
          <w:sz w:val="20"/>
          <w:szCs w:val="20"/>
        </w:rPr>
      </w:pPr>
      <w:r w:rsidRPr="00A14921">
        <w:rPr>
          <w:i/>
          <w:iCs/>
          <w:sz w:val="20"/>
          <w:szCs w:val="20"/>
        </w:rPr>
        <w:t>Annemarie Mott Ewing, University of Maryland (chair)</w:t>
      </w:r>
    </w:p>
    <w:p w14:paraId="20CD5F08" w14:textId="77777777" w:rsidR="006F0AE9" w:rsidRPr="00A14921" w:rsidRDefault="006F0AE9" w:rsidP="006F0AE9">
      <w:pPr>
        <w:ind w:left="720" w:hanging="720"/>
        <w:rPr>
          <w:szCs w:val="24"/>
        </w:rPr>
      </w:pPr>
    </w:p>
    <w:p w14:paraId="091488E4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>Vanessa Steinroetter, Washburn University</w:t>
      </w:r>
    </w:p>
    <w:p w14:paraId="73D438D0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ab/>
        <w:t>“Uncanny Landscapes in the Civil War Writing of Rebecca Harding Davis”</w:t>
      </w:r>
    </w:p>
    <w:p w14:paraId="2F94874A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>Marla Anzalone, Duquesne University</w:t>
      </w:r>
    </w:p>
    <w:p w14:paraId="7016E1F2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ab/>
        <w:t>“Bureaucracy and the Body: The Civil War Hospital and Building the Invalid Corps”</w:t>
      </w:r>
    </w:p>
    <w:p w14:paraId="38E6E65E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>James Berkey, Penn State Brandywine</w:t>
      </w:r>
    </w:p>
    <w:p w14:paraId="0D207BE5" w14:textId="77777777" w:rsidR="006F0AE9" w:rsidRPr="00A14921" w:rsidRDefault="006F0AE9" w:rsidP="006F0AE9">
      <w:pPr>
        <w:ind w:left="720" w:hanging="720"/>
        <w:rPr>
          <w:szCs w:val="24"/>
        </w:rPr>
      </w:pPr>
      <w:r w:rsidRPr="00A14921">
        <w:rPr>
          <w:szCs w:val="24"/>
        </w:rPr>
        <w:tab/>
        <w:t>“Controlling the Press, Losing the Battle: Ambiguities of Martial Authority in Soldier Newspapers”</w:t>
      </w:r>
    </w:p>
    <w:p w14:paraId="1D59691C" w14:textId="77777777" w:rsidR="004C276C" w:rsidRPr="00A14921" w:rsidRDefault="004C276C" w:rsidP="004C276C">
      <w:pPr>
        <w:ind w:left="720" w:hanging="720"/>
        <w:rPr>
          <w:szCs w:val="24"/>
        </w:rPr>
      </w:pPr>
      <w:r w:rsidRPr="00A14921">
        <w:rPr>
          <w:szCs w:val="24"/>
        </w:rPr>
        <w:t>Elizabeth Young, Mount Holyoke College</w:t>
      </w:r>
    </w:p>
    <w:p w14:paraId="0A2224CD" w14:textId="77777777" w:rsidR="004C276C" w:rsidRPr="00A14921" w:rsidRDefault="004C276C" w:rsidP="004C276C">
      <w:pPr>
        <w:ind w:left="720" w:hanging="720"/>
        <w:rPr>
          <w:szCs w:val="24"/>
        </w:rPr>
      </w:pPr>
      <w:r w:rsidRPr="00A14921">
        <w:rPr>
          <w:szCs w:val="24"/>
        </w:rPr>
        <w:tab/>
        <w:t>“Afterlives of Taxidermy: Martha Maxwell's Competing Biographies”</w:t>
      </w:r>
    </w:p>
    <w:p w14:paraId="026AAC95" w14:textId="77777777" w:rsidR="006F0AE9" w:rsidRPr="007779A1" w:rsidRDefault="006F0AE9" w:rsidP="006F0AE9">
      <w:pPr>
        <w:ind w:left="720" w:hanging="720"/>
        <w:rPr>
          <w:szCs w:val="24"/>
        </w:rPr>
      </w:pPr>
    </w:p>
    <w:p w14:paraId="516B93DD" w14:textId="77777777" w:rsidR="006F0AE9" w:rsidRPr="007779A1" w:rsidRDefault="006F0AE9" w:rsidP="006F0AE9">
      <w:pPr>
        <w:ind w:left="720" w:hanging="720"/>
        <w:rPr>
          <w:szCs w:val="24"/>
        </w:rPr>
      </w:pPr>
    </w:p>
    <w:p w14:paraId="271466EC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b/>
          <w:bCs/>
          <w:szCs w:val="24"/>
        </w:rPr>
        <w:t>What the War Taught</w:t>
      </w:r>
      <w:r w:rsidRPr="007779A1">
        <w:rPr>
          <w:szCs w:val="24"/>
        </w:rPr>
        <w:t xml:space="preserve"> (2:15-3:45)</w:t>
      </w:r>
    </w:p>
    <w:p w14:paraId="54BD29D9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i/>
          <w:iCs/>
          <w:sz w:val="20"/>
          <w:szCs w:val="20"/>
        </w:rPr>
        <w:t>Vanessa Steinroetter, Washburn University (chair)</w:t>
      </w:r>
    </w:p>
    <w:p w14:paraId="77FB59EC" w14:textId="77777777" w:rsidR="006F0AE9" w:rsidRPr="007779A1" w:rsidRDefault="006F0AE9" w:rsidP="006F0AE9">
      <w:pPr>
        <w:ind w:left="720" w:hanging="720"/>
        <w:rPr>
          <w:szCs w:val="24"/>
        </w:rPr>
      </w:pPr>
    </w:p>
    <w:p w14:paraId="00B5A8C0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>John Hay, University of Nevada, Las Vegas</w:t>
      </w:r>
    </w:p>
    <w:p w14:paraId="54178486" w14:textId="77777777" w:rsidR="006F0AE9" w:rsidRPr="007779A1" w:rsidRDefault="006F0AE9" w:rsidP="006F0AE9">
      <w:pPr>
        <w:ind w:left="720"/>
        <w:rPr>
          <w:szCs w:val="24"/>
        </w:rPr>
      </w:pPr>
      <w:r w:rsidRPr="007779A1">
        <w:rPr>
          <w:szCs w:val="24"/>
        </w:rPr>
        <w:t>“William Dean Howells and the Art of Puppetry”</w:t>
      </w:r>
    </w:p>
    <w:p w14:paraId="2543DA0E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>Andrew Donnelly, University of Memphis</w:t>
      </w:r>
    </w:p>
    <w:p w14:paraId="37111411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ab/>
        <w:t>“Radicalism without Politics: What the Civil War and Reconstruction Taught Edward Bellamy and Henry George”</w:t>
      </w:r>
    </w:p>
    <w:p w14:paraId="253BA6DF" w14:textId="14B017D8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 xml:space="preserve">Benjamin Cooper, </w:t>
      </w:r>
      <w:r w:rsidRPr="006502D1">
        <w:rPr>
          <w:szCs w:val="24"/>
        </w:rPr>
        <w:t>Linden</w:t>
      </w:r>
      <w:r w:rsidR="007F2846" w:rsidRPr="006502D1">
        <w:rPr>
          <w:szCs w:val="24"/>
        </w:rPr>
        <w:t>wood</w:t>
      </w:r>
      <w:r w:rsidRPr="007779A1">
        <w:rPr>
          <w:szCs w:val="24"/>
        </w:rPr>
        <w:t xml:space="preserve"> University</w:t>
      </w:r>
    </w:p>
    <w:p w14:paraId="7C7D728E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ab/>
        <w:t xml:space="preserve">“When Marble Becomes Lead: Hawthorne’s </w:t>
      </w:r>
      <w:r w:rsidRPr="007779A1">
        <w:rPr>
          <w:i/>
          <w:iCs/>
          <w:szCs w:val="24"/>
        </w:rPr>
        <w:t>Faun</w:t>
      </w:r>
      <w:r w:rsidRPr="007779A1">
        <w:rPr>
          <w:szCs w:val="24"/>
        </w:rPr>
        <w:t xml:space="preserve"> and </w:t>
      </w:r>
      <w:r w:rsidRPr="007779A1">
        <w:rPr>
          <w:i/>
          <w:iCs/>
          <w:szCs w:val="24"/>
        </w:rPr>
        <w:t>Gli Anni di Piombo</w:t>
      </w:r>
      <w:r w:rsidRPr="007779A1">
        <w:rPr>
          <w:szCs w:val="24"/>
        </w:rPr>
        <w:t>, 1860-1977”</w:t>
      </w:r>
    </w:p>
    <w:p w14:paraId="73A09E9B" w14:textId="77777777" w:rsidR="006F0AE9" w:rsidRPr="007779A1" w:rsidRDefault="006F0AE9" w:rsidP="006F0AE9">
      <w:pPr>
        <w:ind w:left="720" w:hanging="720"/>
        <w:rPr>
          <w:szCs w:val="24"/>
        </w:rPr>
      </w:pPr>
    </w:p>
    <w:p w14:paraId="73F1853C" w14:textId="77777777" w:rsidR="006F0AE9" w:rsidRPr="007779A1" w:rsidRDefault="006F0AE9" w:rsidP="006F0AE9">
      <w:pPr>
        <w:ind w:left="720" w:hanging="720"/>
        <w:rPr>
          <w:szCs w:val="24"/>
        </w:rPr>
      </w:pPr>
    </w:p>
    <w:p w14:paraId="1391426A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b/>
          <w:bCs/>
          <w:szCs w:val="24"/>
        </w:rPr>
        <w:t>Scenes from Editing; Or, Editing…</w:t>
      </w:r>
      <w:r w:rsidRPr="007779A1">
        <w:rPr>
          <w:szCs w:val="24"/>
        </w:rPr>
        <w:t xml:space="preserve"> (4:00-5:30)</w:t>
      </w:r>
    </w:p>
    <w:p w14:paraId="53FFAFA4" w14:textId="3B069EF3" w:rsidR="004E77BE" w:rsidRPr="00F36A4C" w:rsidRDefault="002D1763" w:rsidP="006F0AE9">
      <w:pPr>
        <w:ind w:left="720" w:hanging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Kathleen Diffley, University of Iowa </w:t>
      </w:r>
      <w:r w:rsidR="00886ABF" w:rsidRPr="00F36A4C">
        <w:rPr>
          <w:i/>
          <w:iCs/>
          <w:sz w:val="20"/>
          <w:szCs w:val="20"/>
        </w:rPr>
        <w:t>(chair)</w:t>
      </w:r>
    </w:p>
    <w:p w14:paraId="0D0BF61E" w14:textId="77777777" w:rsidR="006F0AE9" w:rsidRPr="007779A1" w:rsidRDefault="006F0AE9" w:rsidP="006F0AE9">
      <w:pPr>
        <w:ind w:left="720" w:hanging="720"/>
        <w:rPr>
          <w:szCs w:val="24"/>
        </w:rPr>
      </w:pPr>
    </w:p>
    <w:p w14:paraId="1EED8E6E" w14:textId="78940959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ab/>
        <w:t xml:space="preserve">An essay collection: </w:t>
      </w:r>
      <w:r w:rsidR="0083060C">
        <w:rPr>
          <w:szCs w:val="24"/>
        </w:rPr>
        <w:t>Kathleen Diffley, University of Iowa</w:t>
      </w:r>
    </w:p>
    <w:p w14:paraId="1A7DC7E9" w14:textId="473CFA09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ab/>
      </w:r>
      <w:r w:rsidRPr="007779A1">
        <w:rPr>
          <w:szCs w:val="24"/>
        </w:rPr>
        <w:tab/>
      </w:r>
      <w:r w:rsidR="0083060C">
        <w:rPr>
          <w:i/>
          <w:iCs/>
          <w:szCs w:val="24"/>
        </w:rPr>
        <w:t>Visions of Glory: The Civil War in Word and Image</w:t>
      </w:r>
    </w:p>
    <w:p w14:paraId="666B0717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ab/>
        <w:t>A scholarly journal: Brigitte Fielder, University of Wisconsin-Madison</w:t>
      </w:r>
    </w:p>
    <w:p w14:paraId="32FBE834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ab/>
      </w:r>
      <w:r w:rsidRPr="007779A1">
        <w:rPr>
          <w:szCs w:val="24"/>
        </w:rPr>
        <w:tab/>
      </w:r>
      <w:r w:rsidRPr="007779A1">
        <w:rPr>
          <w:i/>
          <w:iCs/>
          <w:szCs w:val="24"/>
        </w:rPr>
        <w:t>J19</w:t>
      </w:r>
    </w:p>
    <w:p w14:paraId="0507ED7C" w14:textId="77777777" w:rsidR="006F0AE9" w:rsidRPr="007779A1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ab/>
        <w:t>A book series: Jane E. Schultz, Indiana University Indianapolis</w:t>
      </w:r>
    </w:p>
    <w:p w14:paraId="1C2E5251" w14:textId="77777777" w:rsidR="006F0AE9" w:rsidRPr="000B597B" w:rsidRDefault="006F0AE9" w:rsidP="006F0AE9">
      <w:pPr>
        <w:ind w:left="720" w:hanging="720"/>
        <w:rPr>
          <w:szCs w:val="24"/>
        </w:rPr>
      </w:pPr>
      <w:r w:rsidRPr="007779A1">
        <w:rPr>
          <w:szCs w:val="24"/>
        </w:rPr>
        <w:tab/>
      </w:r>
      <w:r w:rsidRPr="007779A1">
        <w:rPr>
          <w:szCs w:val="24"/>
        </w:rPr>
        <w:tab/>
      </w:r>
      <w:r w:rsidRPr="007779A1">
        <w:rPr>
          <w:i/>
          <w:iCs/>
          <w:szCs w:val="24"/>
        </w:rPr>
        <w:t xml:space="preserve">Nursing History and Humanities </w:t>
      </w:r>
      <w:r w:rsidRPr="007779A1">
        <w:rPr>
          <w:szCs w:val="24"/>
        </w:rPr>
        <w:t>at Manchester University Press (UK)</w:t>
      </w:r>
    </w:p>
    <w:p w14:paraId="38189D9B" w14:textId="77777777" w:rsidR="006F0AE9" w:rsidRDefault="006F0AE9" w:rsidP="006F0AE9"/>
    <w:p w14:paraId="036AA3EF" w14:textId="77777777" w:rsidR="00082C14" w:rsidRDefault="00082C14"/>
    <w:sectPr w:rsidR="00082C14" w:rsidSect="006F0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E9"/>
    <w:rsid w:val="000341D2"/>
    <w:rsid w:val="00082C14"/>
    <w:rsid w:val="000F4DB8"/>
    <w:rsid w:val="00143C20"/>
    <w:rsid w:val="00156DC5"/>
    <w:rsid w:val="002348DB"/>
    <w:rsid w:val="00272EAB"/>
    <w:rsid w:val="002D1763"/>
    <w:rsid w:val="00325BF6"/>
    <w:rsid w:val="00367B05"/>
    <w:rsid w:val="003711AD"/>
    <w:rsid w:val="003C1AD8"/>
    <w:rsid w:val="004249D0"/>
    <w:rsid w:val="004C276C"/>
    <w:rsid w:val="004E77BE"/>
    <w:rsid w:val="005169D5"/>
    <w:rsid w:val="00542999"/>
    <w:rsid w:val="005572D4"/>
    <w:rsid w:val="0058222F"/>
    <w:rsid w:val="00597F98"/>
    <w:rsid w:val="006502D1"/>
    <w:rsid w:val="006F0AE9"/>
    <w:rsid w:val="007F2846"/>
    <w:rsid w:val="0083060C"/>
    <w:rsid w:val="00836695"/>
    <w:rsid w:val="0087474E"/>
    <w:rsid w:val="00886ABF"/>
    <w:rsid w:val="009012AC"/>
    <w:rsid w:val="00907A38"/>
    <w:rsid w:val="00932BAD"/>
    <w:rsid w:val="009939BF"/>
    <w:rsid w:val="009B71A2"/>
    <w:rsid w:val="00A14921"/>
    <w:rsid w:val="00B7443F"/>
    <w:rsid w:val="00C3695E"/>
    <w:rsid w:val="00C51F52"/>
    <w:rsid w:val="00CC5E08"/>
    <w:rsid w:val="00D51900"/>
    <w:rsid w:val="00D52336"/>
    <w:rsid w:val="00F002A7"/>
    <w:rsid w:val="00F062F2"/>
    <w:rsid w:val="00F34F4B"/>
    <w:rsid w:val="00F3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EC7F"/>
  <w15:chartTrackingRefBased/>
  <w15:docId w15:val="{4200DAEF-C557-4BC1-B78C-2EA7065D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76C"/>
    <w:pPr>
      <w:spacing w:after="0" w:line="240" w:lineRule="auto"/>
    </w:pPr>
    <w:rPr>
      <w:rFonts w:eastAsia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A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A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A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A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A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A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A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AE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AE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AE9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AE9"/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4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AE9"/>
    <w:rPr>
      <w:rFonts w:asciiTheme="minorHAnsi" w:eastAsiaTheme="majorEastAsia" w:hAnsiTheme="minorHAnsi" w:cstheme="majorBidi"/>
      <w:color w:val="0F4761" w:themeColor="accent1" w:themeShade="BF"/>
      <w:kern w:val="0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AE9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AE9"/>
    <w:rPr>
      <w:rFonts w:asciiTheme="minorHAnsi" w:eastAsiaTheme="majorEastAsia" w:hAnsiTheme="minorHAnsi" w:cstheme="majorBidi"/>
      <w:color w:val="595959" w:themeColor="text1" w:themeTint="A6"/>
      <w:kern w:val="0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AE9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AE9"/>
    <w:rPr>
      <w:rFonts w:asciiTheme="minorHAnsi" w:eastAsiaTheme="majorEastAsia" w:hAnsiTheme="minorHAnsi" w:cstheme="majorBidi"/>
      <w:color w:val="272727" w:themeColor="text1" w:themeTint="D8"/>
      <w:kern w:val="0"/>
      <w:szCs w:val="24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6F0AE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A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6F0AE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F0AE9"/>
    <w:pPr>
      <w:spacing w:before="160" w:after="160"/>
      <w:jc w:val="center"/>
    </w:pPr>
    <w:rPr>
      <w:rFonts w:eastAsia="Times New Roman" w:cs="Times New Roman"/>
      <w:i/>
      <w:iCs/>
      <w:color w:val="404040" w:themeColor="text1" w:themeTint="BF"/>
      <w:szCs w:val="24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6F0AE9"/>
    <w:rPr>
      <w:rFonts w:cs="Times New Roman"/>
      <w:i/>
      <w:iCs/>
      <w:color w:val="404040" w:themeColor="text1" w:themeTint="BF"/>
      <w:kern w:val="0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F0AE9"/>
    <w:pPr>
      <w:ind w:left="720"/>
      <w:contextualSpacing/>
    </w:pPr>
    <w:rPr>
      <w:rFonts w:eastAsia="Times New Roman" w:cs="Times New Roman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6F0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0F4761" w:themeColor="accent1" w:themeShade="BF"/>
      <w:szCs w:val="24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AE9"/>
    <w:rPr>
      <w:rFonts w:cs="Times New Roman"/>
      <w:i/>
      <w:iCs/>
      <w:color w:val="0F4761" w:themeColor="accent1" w:themeShade="BF"/>
      <w:kern w:val="0"/>
      <w:szCs w:val="24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F0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Diffley</dc:creator>
  <cp:keywords/>
  <dc:description/>
  <cp:lastModifiedBy>Kathleen Diffley</cp:lastModifiedBy>
  <cp:revision>2</cp:revision>
  <dcterms:created xsi:type="dcterms:W3CDTF">2025-11-12T03:48:00Z</dcterms:created>
  <dcterms:modified xsi:type="dcterms:W3CDTF">2025-11-12T03:48:00Z</dcterms:modified>
</cp:coreProperties>
</file>